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3.png" ContentType="image/png"/>
  <Override PartName="/word/media/rId39.png" ContentType="image/png"/>
  <Override PartName="/word/media/rId58.png" ContentType="image/png"/>
  <Override PartName="/word/media/rId53.png" ContentType="image/png"/>
  <Override PartName="/word/media/rId48.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28,</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analyse them using these three phases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p>
      <w:r>
        <w:br w:type="page"/>
      </w:r>
    </w:p>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To compute correlations between the attributes</w:t>
      </w:r>
      <w:r>
        <w:t xml:space="preserve"> </w:t>
      </w:r>
      <w:r>
        <w:t xml:space="preserve">(Bettinger and Eerkens, 1999; Eerkens and Bettinger, 2008; Garvey, 2018)</w:t>
      </w:r>
      <w:r>
        <w:t xml:space="preserve">, we used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preparation, analyses and visualization were performed in the R environment</w:t>
      </w:r>
      <w:r>
        <w:t xml:space="preserve"> </w:t>
      </w:r>
      <w:r>
        <w:t xml:space="preserve">(Core, 2021)</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37"/>
    <w:bookmarkEnd w:id="38"/>
    <w:bookmarkStart w:id="68" w:name="results"/>
    <w:p>
      <w:pPr>
        <w:pStyle w:val="Heading1"/>
      </w:pPr>
      <w:r>
        <w:t xml:space="preserve">Results</w:t>
      </w:r>
    </w:p>
    <w:p>
      <w:pPr>
        <w:pStyle w:val="FirstParagraph"/>
      </w:pPr>
      <w:hyperlink w:anchor="fig-plot-cv-all-attributes">
        <w:r>
          <w:rPr>
            <w:rStyle w:val="Hyperlink"/>
          </w:rPr>
          <w:t xml:space="preserve">Figure 3</w:t>
        </w:r>
      </w:hyperlink>
      <w:r>
        <w:t xml:space="preserve"> </w:t>
      </w:r>
      <w:r>
        <w:t xml:space="preserve">(panel A) shows a relatively wide distribution of body length (BL) and maximum length (ML) while the other attributes are more similar and shorter (under 2.5 cm). Among these attributes, stem width (SW) is the smallest, regardless of overall size of the stemmed points. This result may imply that the stem width was the most constrained dimension of the artefact. We might speculate that this is due to the requirements of halfting with wooden shafts, where the shafts were selected from a small range of diameters that optimised strength, weight and flexibility.</w:t>
      </w:r>
    </w:p>
    <w:bookmarkStart w:id="43"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influenced by indirect bias.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4754880"/>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2"/>
        </w:tc>
      </w:tr>
    </w:tbl>
    <w:bookmarkEnd w:id="43"/>
    <w:bookmarkStart w:id="52" w:name="variation-over-time"/>
    <w:p>
      <w:pPr>
        <w:pStyle w:val="Heading2"/>
      </w:pPr>
      <w:r>
        <w:t xml:space="preserve">Variation Over Time</w:t>
      </w:r>
    </w:p>
    <w:p>
      <w:pPr>
        <w:pStyle w:val="FirstParagraph"/>
      </w:pPr>
      <w:r>
        <w:t xml:space="preserve">To understand the temporal patterns in the modes of cultural transmission, we grouped our assemblages into the three Korean Late Paleolithic chronological phases and computed CV values for each phase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7" w:name="fig-plot-cv-over-time"/>
          <w:p>
            <w:pPr>
              <w:pStyle w:val="Figure"/>
              <w:jc w:val="center"/>
            </w:pPr>
            <w:r>
              <w:drawing>
                <wp:inline>
                  <wp:extent cx="5943600" cy="5943600"/>
                  <wp:effectExtent b="0" l="0" r="0" t="0"/>
                  <wp:docPr descr="" title="" id="45" name="Picture"/>
                  <a:graphic>
                    <a:graphicData uri="http://schemas.openxmlformats.org/drawingml/2006/picture">
                      <pic:pic>
                        <pic:nvPicPr>
                          <pic:cNvPr descr="paper_files/figure-docx/fig-plot-cv-over-time-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7"/>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1" w:name="fig-plot-cv-four-assemblage"/>
          <w:p>
            <w:pPr>
              <w:pStyle w:val="Figure"/>
              <w:jc w:val="center"/>
            </w:pPr>
            <w:r>
              <w:drawing>
                <wp:inline>
                  <wp:extent cx="5943600" cy="5943600"/>
                  <wp:effectExtent b="0" l="0" r="0" t="0"/>
                  <wp:docPr descr="" title="" id="49" name="Picture"/>
                  <a:graphic>
                    <a:graphicData uri="http://schemas.openxmlformats.org/drawingml/2006/picture">
                      <pic:pic>
                        <pic:nvPicPr>
                          <pic:cNvPr descr="paper_files/figure-docx/fig-plot-cv-four-assemblage-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1"/>
        </w:tc>
      </w:tr>
    </w:tbl>
    <w:bookmarkEnd w:id="52"/>
    <w:bookmarkStart w:id="57"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6" w:name="fig-plot-cv-by-site"/>
          <w:p>
            <w:pPr>
              <w:pStyle w:val="Figure"/>
              <w:jc w:val="center"/>
            </w:pPr>
            <w:r>
              <w:drawing>
                <wp:inline>
                  <wp:extent cx="5943600" cy="3146611"/>
                  <wp:effectExtent b="0" l="0" r="0" t="0"/>
                  <wp:docPr descr="" title="" id="54" name="Picture"/>
                  <a:graphic>
                    <a:graphicData uri="http://schemas.openxmlformats.org/drawingml/2006/picture">
                      <pic:pic>
                        <pic:nvPicPr>
                          <pic:cNvPr descr="paper_files/figure-docx/fig-plot-cv-by-site-1.png" id="55" name="Picture"/>
                          <pic:cNvPicPr>
                            <a:picLocks noChangeArrowheads="1" noChangeAspect="1"/>
                          </pic:cNvPicPr>
                        </pic:nvPicPr>
                        <pic:blipFill>
                          <a:blip r:embed="rId53"/>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6"/>
        </w:tc>
      </w:tr>
    </w:tbl>
    <w:bookmarkEnd w:id="57"/>
    <w:bookmarkStart w:id="62"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1" w:name="fig-plot-cv-by-raw-material"/>
          <w:p>
            <w:pPr>
              <w:pStyle w:val="Figure"/>
              <w:jc w:val="center"/>
            </w:pPr>
            <w:r>
              <w:drawing>
                <wp:inline>
                  <wp:extent cx="5943600" cy="3146611"/>
                  <wp:effectExtent b="0" l="0" r="0" t="0"/>
                  <wp:docPr descr="" title="" id="59" name="Picture"/>
                  <a:graphic>
                    <a:graphicData uri="http://schemas.openxmlformats.org/drawingml/2006/picture">
                      <pic:pic>
                        <pic:nvPicPr>
                          <pic:cNvPr descr="paper_files/figure-docx/fig-plot-cv-by-raw-material-1.png" id="60" name="Picture"/>
                          <pic:cNvPicPr>
                            <a:picLocks noChangeArrowheads="1" noChangeAspect="1"/>
                          </pic:cNvPicPr>
                        </pic:nvPicPr>
                        <pic:blipFill>
                          <a:blip r:embed="rId58"/>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1"/>
        </w:tc>
      </w:tr>
    </w:tbl>
    <w:bookmarkEnd w:id="62"/>
    <w:bookmarkStart w:id="67"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6" w:name="fig-pca-attributes"/>
          <w:p>
            <w:pPr>
              <w:pStyle w:val="Figure"/>
              <w:jc w:val="center"/>
            </w:pPr>
            <w:r>
              <w:drawing>
                <wp:inline>
                  <wp:extent cx="5943600" cy="2547257"/>
                  <wp:effectExtent b="0" l="0" r="0" t="0"/>
                  <wp:docPr descr="" title="" id="64" name="Picture"/>
                  <a:graphic>
                    <a:graphicData uri="http://schemas.openxmlformats.org/drawingml/2006/picture">
                      <pic:pic>
                        <pic:nvPicPr>
                          <pic:cNvPr descr="paper_files/figure-docx/fig-pca-attributes-1.png" id="65" name="Picture"/>
                          <pic:cNvPicPr>
                            <a:picLocks noChangeArrowheads="1" noChangeAspect="1"/>
                          </pic:cNvPicPr>
                        </pic:nvPicPr>
                        <pic:blipFill>
                          <a:blip r:embed="rId6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6"/>
        </w:tc>
      </w:tr>
    </w:tbl>
    <w:bookmarkEnd w:id="67"/>
    <w:bookmarkEnd w:id="68"/>
    <w:bookmarkStart w:id="70"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which indicates indirect bias while the value is 25 or higher means guided variation.</w:t>
      </w:r>
    </w:p>
    <w:p>
      <w:pPr>
        <w:pStyle w:val="BodyText"/>
      </w:pPr>
      <w:r>
        <w:t xml:space="preserve">The CV values for all stemmed points are mostly over 25, except for maximum length. PCA analysis shows positive relationships between attributes (</w:t>
      </w:r>
      <w:hyperlink w:anchor="fig-plot-cv-all-attributes">
        <w:r>
          <w:rPr>
            <w:rStyle w:val="Hyperlink"/>
          </w:rPr>
          <w:t xml:space="preserve">Figure 3</w:t>
        </w:r>
      </w:hyperlink>
      <w:r>
        <w:t xml:space="preserve"> </w:t>
      </w:r>
      <w:r>
        <w:t xml:space="preserve">panel B).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69"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0.000</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0.014</w:t>
            </w:r>
          </w:p>
        </w:tc>
        <w:tc>
          <w:tcPr/>
          <w:p>
            <w:pPr>
              <w:pStyle w:val="Compact"/>
              <w:jc w:val="right"/>
            </w:pPr>
            <w:r>
              <w:t xml:space="preserve">0.906</w:t>
            </w:r>
          </w:p>
        </w:tc>
      </w:tr>
      <w:tr>
        <w:tc>
          <w:tcPr/>
          <w:p>
            <w:pPr>
              <w:pStyle w:val="Compact"/>
              <w:jc w:val="left"/>
            </w:pPr>
            <w:r>
              <w:t xml:space="preserve">BL</w:t>
            </w:r>
          </w:p>
        </w:tc>
        <w:tc>
          <w:tcPr/>
          <w:p>
            <w:pPr>
              <w:pStyle w:val="Compact"/>
              <w:jc w:val="right"/>
            </w:pPr>
            <w:r>
              <w:t xml:space="preserve">0.345</w:t>
            </w:r>
          </w:p>
        </w:tc>
        <w:tc>
          <w:tcPr/>
          <w:p>
            <w:pPr>
              <w:pStyle w:val="Compact"/>
              <w:jc w:val="right"/>
            </w:pPr>
            <w:r>
              <w:t xml:space="preserve">0.557</w:t>
            </w:r>
          </w:p>
        </w:tc>
      </w:tr>
      <w:tr>
        <w:tc>
          <w:tcPr/>
          <w:p>
            <w:pPr>
              <w:pStyle w:val="Compact"/>
              <w:jc w:val="left"/>
            </w:pPr>
            <w:r>
              <w:t xml:space="preserve">ML</w:t>
            </w:r>
          </w:p>
        </w:tc>
        <w:tc>
          <w:tcPr/>
          <w:p>
            <w:pPr>
              <w:pStyle w:val="Compact"/>
              <w:jc w:val="right"/>
            </w:pPr>
            <w:r>
              <w:t xml:space="preserve">0.422</w:t>
            </w:r>
          </w:p>
        </w:tc>
        <w:tc>
          <w:tcPr/>
          <w:p>
            <w:pPr>
              <w:pStyle w:val="Compact"/>
              <w:jc w:val="right"/>
            </w:pPr>
            <w:r>
              <w:t xml:space="preserve">0.516</w:t>
            </w:r>
          </w:p>
        </w:tc>
      </w:tr>
      <w:tr>
        <w:tc>
          <w:tcPr/>
          <w:p>
            <w:pPr>
              <w:pStyle w:val="Compact"/>
              <w:jc w:val="left"/>
            </w:pPr>
            <w:r>
              <w:t xml:space="preserve">SL</w:t>
            </w:r>
          </w:p>
        </w:tc>
        <w:tc>
          <w:tcPr/>
          <w:p>
            <w:pPr>
              <w:pStyle w:val="Compact"/>
              <w:jc w:val="right"/>
            </w:pPr>
            <w:r>
              <w:t xml:space="preserve">0.459</w:t>
            </w:r>
          </w:p>
        </w:tc>
        <w:tc>
          <w:tcPr/>
          <w:p>
            <w:pPr>
              <w:pStyle w:val="Compact"/>
              <w:jc w:val="right"/>
            </w:pPr>
            <w:r>
              <w:t xml:space="preserve">0.498</w:t>
            </w:r>
          </w:p>
        </w:tc>
      </w:tr>
      <w:tr>
        <w:tc>
          <w:tcPr/>
          <w:p>
            <w:pPr>
              <w:pStyle w:val="Compact"/>
              <w:jc w:val="left"/>
            </w:pPr>
            <w:r>
              <w:t xml:space="preserve">TW</w:t>
            </w:r>
          </w:p>
        </w:tc>
        <w:tc>
          <w:tcPr/>
          <w:p>
            <w:pPr>
              <w:pStyle w:val="Compact"/>
              <w:jc w:val="right"/>
            </w:pPr>
            <w:r>
              <w:t xml:space="preserve">0.719</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0.776</w:t>
            </w:r>
          </w:p>
        </w:tc>
        <w:tc>
          <w:tcPr/>
          <w:p>
            <w:pPr>
              <w:pStyle w:val="Compact"/>
              <w:jc w:val="right"/>
            </w:pPr>
            <w:r>
              <w:t xml:space="preserve">0.378</w:t>
            </w:r>
          </w:p>
        </w:tc>
      </w:tr>
    </w:tbl>
    <w:bookmarkEnd w:id="69"/>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0"/>
    <w:bookmarkStart w:id="71"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1"/>
    <w:bookmarkStart w:id="72" w:name="acknowledgements"/>
    <w:p>
      <w:pPr>
        <w:pStyle w:val="Heading1"/>
      </w:pPr>
      <w:r>
        <w:t xml:space="preserve">Acknowledgements</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3"/>
    <w:bookmarkStart w:id="156" w:name="references"/>
    <w:p>
      <w:pPr>
        <w:pStyle w:val="Heading1"/>
      </w:pPr>
      <w:r>
        <w:t xml:space="preserve">References</w:t>
      </w:r>
    </w:p>
    <w:bookmarkStart w:id="154" w:name="refs"/>
    <w:bookmarkStart w:id="74"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4"/>
    <w:bookmarkStart w:id="75" w:name="ref-bae2013early"/>
    <w:p>
      <w:pPr>
        <w:pStyle w:val="Bibliography"/>
      </w:pPr>
      <w:r>
        <w:t xml:space="preserve">Bae, C., Bae, K., Kim, J.C., 2013. The early to late paleolithic transition in korea: A closer look. Radiocarbon 55, 1341–1349.</w:t>
      </w:r>
    </w:p>
    <w:bookmarkEnd w:id="75"/>
    <w:bookmarkStart w:id="76" w:name="ref-bae2012nature"/>
    <w:p>
      <w:pPr>
        <w:pStyle w:val="Bibliography"/>
      </w:pPr>
      <w:r>
        <w:t xml:space="preserve">Bae, C.J., Bae, K., 2012. The nature of the early to late paleolithic transition in korea: Current perspectives. Quaternary International 281, 26–35.</w:t>
      </w:r>
    </w:p>
    <w:bookmarkEnd w:id="76"/>
    <w:bookmarkStart w:id="77" w:name="ref-bae2017origin"/>
    <w:p>
      <w:pPr>
        <w:pStyle w:val="Bibliography"/>
      </w:pPr>
      <w:r>
        <w:t xml:space="preserve">Bae, C.J., Douka, K., Petraglia, M.D., 2017. On the origin of modern humans: Asian perspectives. Science 358, eaai9067.</w:t>
      </w:r>
    </w:p>
    <w:bookmarkEnd w:id="77"/>
    <w:bookmarkStart w:id="78" w:name="ref-bae2010origin"/>
    <w:p>
      <w:pPr>
        <w:pStyle w:val="Bibliography"/>
      </w:pPr>
      <w:r>
        <w:t xml:space="preserve">Bae, K., 2010. Origin and patterns of the upper paleolithic industries in the korean peninsula and movement of modern humans in east asia. Quaternary International 211, 103–112.</w:t>
      </w:r>
    </w:p>
    <w:bookmarkEnd w:id="78"/>
    <w:bookmarkStart w:id="79" w:name="ref-bamforth2009projectile"/>
    <w:p>
      <w:pPr>
        <w:pStyle w:val="Bibliography"/>
      </w:pPr>
      <w:r>
        <w:t xml:space="preserve">Bamforth, D.B., 2009. Projectile points, people, and plains paleoindian perambulations. Journal of Anthropological Archaeology 28, 142–157.</w:t>
      </w:r>
    </w:p>
    <w:bookmarkEnd w:id="79"/>
    <w:bookmarkStart w:id="80" w:name="ref-banik2011estimating"/>
    <w:p>
      <w:pPr>
        <w:pStyle w:val="Bibliography"/>
      </w:pPr>
      <w:r>
        <w:t xml:space="preserve">Banik, S., Kibria, B.G., 2011. Estimating the population coefficient of variation by confidence intervals. Communications in Statistics-Simulation and Computation 40, 1236–1261.</w:t>
      </w:r>
    </w:p>
    <w:bookmarkEnd w:id="80"/>
    <w:bookmarkStart w:id="81"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1"/>
    <w:bookmarkStart w:id="82" w:name="ref-bettinger1999point"/>
    <w:p>
      <w:pPr>
        <w:pStyle w:val="Bibliography"/>
      </w:pPr>
      <w:r>
        <w:t xml:space="preserve">Bettinger, R.L., Eerkens, J., 1999. Point typologies, cultural transmission, and the spread of bow-and-arrow technology in the prehistoric great basin. American antiquity 231–242.</w:t>
      </w:r>
    </w:p>
    <w:bookmarkEnd w:id="82"/>
    <w:bookmarkStart w:id="8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3"/>
    <w:bookmarkStart w:id="84" w:name="ref-bettinger1997rediscovering"/>
    <w:p>
      <w:pPr>
        <w:pStyle w:val="Bibliography"/>
      </w:pPr>
      <w:r>
        <w:t xml:space="preserve">Bettinger, R.L., Eerkens, J.W., Barton, C., Clark, G., 1997. Rediscovering darwin: Evolutionary theory and archaeological explanation.</w:t>
      </w:r>
    </w:p>
    <w:bookmarkEnd w:id="84"/>
    <w:bookmarkStart w:id="85" w:name="ref-boyd1988culture"/>
    <w:p>
      <w:pPr>
        <w:pStyle w:val="Bibliography"/>
      </w:pPr>
      <w:r>
        <w:t xml:space="preserve">Boyd, R., Richerson, P.J., 1988. Culture and the evolutionary process. University of Chicago press.</w:t>
      </w:r>
    </w:p>
    <w:bookmarkEnd w:id="85"/>
    <w:bookmarkStart w:id="8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6"/>
    <w:bookmarkStart w:id="8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7"/>
    <w:bookmarkStart w:id="88" w:name="ref-cascalheira2018use"/>
    <w:p>
      <w:pPr>
        <w:pStyle w:val="Bibliography"/>
      </w:pPr>
      <w:r>
        <w:t xml:space="preserve">Cascalheira, J., Bicho, N., 2018. The use of lithic assemblages for the definition of short-term occupations in hunter-gatherer prehistory.</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eshier2006projectile"/>
    <w:p>
      <w:pPr>
        <w:pStyle w:val="Bibliography"/>
      </w:pPr>
      <w:r>
        <w:t xml:space="preserve">Cheshier, J., Kelly, R.L., 2006. Projectile point shape and durability: The effect of thickness: length. American Antiquity 353–363.</w:t>
      </w:r>
    </w:p>
    <w:bookmarkEnd w:id="90"/>
    <w:bookmarkStart w:id="91" w:name="ref-core2021team"/>
    <w:p>
      <w:pPr>
        <w:pStyle w:val="Bibliography"/>
      </w:pPr>
      <w:r>
        <w:t xml:space="preserve">Core, R., 2021. Team. R: A language and environment for statistical computing, 2015.</w:t>
      </w:r>
    </w:p>
    <w:bookmarkEnd w:id="91"/>
    <w:bookmarkStart w:id="92"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2"/>
    <w:bookmarkStart w:id="93" w:name="ref-creanza2017cultural"/>
    <w:p>
      <w:pPr>
        <w:pStyle w:val="Bibliography"/>
      </w:pPr>
      <w:r>
        <w:t xml:space="preserve">Creanza, N., Kolodny, O., Feldman, M.W., 2017. Cultural evolutionary theory: How culture evolves and why it matters. Proceedings of the National Academy of Sciences 114, 7782–7789.</w:t>
      </w:r>
    </w:p>
    <w:bookmarkEnd w:id="93"/>
    <w:bookmarkStart w:id="94" w:name="ref-curto2009coefficient"/>
    <w:p>
      <w:pPr>
        <w:pStyle w:val="Bibliography"/>
      </w:pPr>
      <w:r>
        <w:t xml:space="preserve">Curto, J.D., Pinto, J.C., 2009. The coefficient of variation asymptotic distribution in the case of non-iid random variables. Journal of Applied Statistics 36, 21–32.</w:t>
      </w:r>
    </w:p>
    <w:bookmarkEnd w:id="94"/>
    <w:bookmarkStart w:id="95" w:name="ref-dunnell1980evolutionary"/>
    <w:p>
      <w:pPr>
        <w:pStyle w:val="Bibliography"/>
      </w:pPr>
      <w:r>
        <w:t xml:space="preserve">Dunnell, R.C., 1980. Evolutionary theory and archaeology, in: Advances in Archaeological Method and Theory. Elsevier, pp. 35–99.</w:t>
      </w:r>
    </w:p>
    <w:bookmarkEnd w:id="95"/>
    <w:bookmarkStart w:id="96" w:name="ref-eerkens2000practice"/>
    <w:p>
      <w:pPr>
        <w:pStyle w:val="Bibliography"/>
      </w:pPr>
      <w:r>
        <w:t xml:space="preserve">Eerkens, J.W., 2000. Practice makes within 5% of perfect: Visual perception, motor skills, and memory in artifact variation. Current Anthropology 41, 663–668.</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2022-11-28 15:06:25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callr         3.7.3   2022-11-02 [3] CRAN (R 4.2.0)</w:t>
      </w:r>
      <w:r>
        <w:br/>
      </w:r>
      <w:r>
        <w:rPr>
          <w:rStyle w:val="VerbatimChar"/>
        </w:rPr>
        <w:t xml:space="preserve"> P cli           3.4.1   2022-09-23 [?] CRAN (R 4.2.0)</w:t>
      </w:r>
      <w:r>
        <w:br/>
      </w:r>
      <w:r>
        <w:rPr>
          <w:rStyle w:val="VerbatimChar"/>
        </w:rPr>
        <w:t xml:space="preserve">   crayon        1.5.2   2022-09-29 [3] CRAN (R 4.2.0)</w:t>
      </w:r>
      <w:r>
        <w:br/>
      </w:r>
      <w:r>
        <w:rPr>
          <w:rStyle w:val="VerbatimChar"/>
        </w:rPr>
        <w:t xml:space="preserve">   devtools      2.4.5   2022-10-11 [3] CRAN (R 4.2.0)</w:t>
      </w:r>
      <w:r>
        <w:br/>
      </w:r>
      <w:r>
        <w:rPr>
          <w:rStyle w:val="VerbatimChar"/>
        </w:rPr>
        <w:t xml:space="preserve"> P digest        0.6.30  2022-10-18 [?] CRAN (R 4.2.0)</w:t>
      </w:r>
      <w:r>
        <w:br/>
      </w:r>
      <w:r>
        <w:rPr>
          <w:rStyle w:val="VerbatimChar"/>
        </w:rPr>
        <w:t xml:space="preserve">   ellipsis      0.3.2   2021-04-29 [3] CRAN (R 4.2.0)</w:t>
      </w:r>
      <w:r>
        <w:br/>
      </w:r>
      <w:r>
        <w:rPr>
          <w:rStyle w:val="VerbatimChar"/>
        </w:rPr>
        <w:t xml:space="preserve"> P evaluate      0.18    2022-11-07 [?] CRAN (R 4.2.0)</w:t>
      </w:r>
      <w:r>
        <w:br/>
      </w:r>
      <w:r>
        <w:rPr>
          <w:rStyle w:val="VerbatimChar"/>
        </w:rPr>
        <w:t xml:space="preserve"> P fastmap       1.1.0   2021-01-25 [?] CRAN (R 4.2.0)</w:t>
      </w:r>
      <w:r>
        <w:br/>
      </w:r>
      <w:r>
        <w:rPr>
          <w:rStyle w:val="VerbatimChar"/>
        </w:rPr>
        <w:t xml:space="preserve">   fs            1.5.2   2021-12-08 [1]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htmlwidgets   1.5.4   2021-09-08 [3] CRAN (R 4.2.0)</w:t>
      </w:r>
      <w:r>
        <w:br/>
      </w:r>
      <w:r>
        <w:rPr>
          <w:rStyle w:val="VerbatimChar"/>
        </w:rPr>
        <w:t xml:space="preserve">   httpuv        1.6.6   2022-09-08 [3]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later         1.3.0   2021-08-18 [3]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miniUI        0.1.1.1 2018-05-18 [3] CRAN (R 4.2.0)</w:t>
      </w:r>
      <w:r>
        <w:br/>
      </w:r>
      <w:r>
        <w:rPr>
          <w:rStyle w:val="VerbatimChar"/>
        </w:rPr>
        <w:t xml:space="preserve">   pkgbuild      1.3.1   2021-12-20 [3] CRAN (R 4.2.0)</w:t>
      </w:r>
      <w:r>
        <w:br/>
      </w:r>
      <w:r>
        <w:rPr>
          <w:rStyle w:val="VerbatimChar"/>
        </w:rPr>
        <w:t xml:space="preserve">   pkgload       1.3.2   2022-11-16 [3] CRAN (R 4.2.0)</w:t>
      </w:r>
      <w:r>
        <w:br/>
      </w:r>
      <w:r>
        <w:rPr>
          <w:rStyle w:val="VerbatimChar"/>
        </w:rPr>
        <w:t xml:space="preserve">   prettyunits   1.1.1   2020-01-24 [3] CRAN (R 4.2.0)</w:t>
      </w:r>
      <w:r>
        <w:br/>
      </w:r>
      <w:r>
        <w:rPr>
          <w:rStyle w:val="VerbatimChar"/>
        </w:rPr>
        <w:t xml:space="preserve">   processx      3.8.0   2022-10-26 [3] CRAN (R 4.2.0)</w:t>
      </w:r>
      <w:r>
        <w:br/>
      </w:r>
      <w:r>
        <w:rPr>
          <w:rStyle w:val="VerbatimChar"/>
        </w:rPr>
        <w:t xml:space="preserve">   profvis       0.3.7   2020-11-02 [3] CRAN (R 4.2.0)</w:t>
      </w:r>
      <w:r>
        <w:br/>
      </w:r>
      <w:r>
        <w:rPr>
          <w:rStyle w:val="VerbatimChar"/>
        </w:rPr>
        <w:t xml:space="preserve">   promises      1.2.0.1 2021-02-11 [3] CRAN (R 4.2.0)</w:t>
      </w:r>
      <w:r>
        <w:br/>
      </w:r>
      <w:r>
        <w:rPr>
          <w:rStyle w:val="VerbatimChar"/>
        </w:rPr>
        <w:t xml:space="preserve">   ps            1.7.2   2022-10-26 [3] CRAN (R 4.2.0)</w:t>
      </w:r>
      <w:r>
        <w:br/>
      </w:r>
      <w:r>
        <w:rPr>
          <w:rStyle w:val="VerbatimChar"/>
        </w:rPr>
        <w:t xml:space="preserve">   purrr         0.3.5   2022-10-06 [3] CRAN (R 4.2.0)</w:t>
      </w:r>
      <w:r>
        <w:br/>
      </w:r>
      <w:r>
        <w:rPr>
          <w:rStyle w:val="VerbatimChar"/>
        </w:rPr>
        <w:t xml:space="preserve">   R6            2.5.1   2021-08-19 [1] CRAN (R 4.2.0)</w:t>
      </w:r>
      <w:r>
        <w:br/>
      </w:r>
      <w:r>
        <w:rPr>
          <w:rStyle w:val="VerbatimChar"/>
        </w:rPr>
        <w:t xml:space="preserve">   Rcpp          1.0.9   2022-07-08 [3]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2.18    2022-11-09 [?] CRAN (R 4.2.2)</w:t>
      </w:r>
      <w:r>
        <w:br/>
      </w:r>
      <w:r>
        <w:rPr>
          <w:rStyle w:val="VerbatimChar"/>
        </w:rPr>
        <w:t xml:space="preserve">   rstudioapi    0.14    2022-08-22 [3] CRAN (R 4.2.0)</w:t>
      </w:r>
      <w:r>
        <w:br/>
      </w:r>
      <w:r>
        <w:rPr>
          <w:rStyle w:val="VerbatimChar"/>
        </w:rPr>
        <w:t xml:space="preserve">   sessioninfo   1.2.2   2021-12-06 [3] CRAN (R 4.2.0)</w:t>
      </w:r>
      <w:r>
        <w:br/>
      </w:r>
      <w:r>
        <w:rPr>
          <w:rStyle w:val="VerbatimChar"/>
        </w:rPr>
        <w:t xml:space="preserve">   shiny         1.7.3   2022-10-25 [3]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urlchecker    1.0.1   2021-11-30 [3] CRAN (R 4.2.0)</w:t>
      </w:r>
      <w:r>
        <w:br/>
      </w:r>
      <w:r>
        <w:rPr>
          <w:rStyle w:val="VerbatimChar"/>
        </w:rPr>
        <w:t xml:space="preserve">   usethis       2.1.6   2022-05-25 [3] CRAN (R 4.2.0)</w:t>
      </w:r>
      <w:r>
        <w:br/>
      </w:r>
      <w:r>
        <w:rPr>
          <w:rStyle w:val="VerbatimChar"/>
        </w:rPr>
        <w:t xml:space="preserve"> P xfun          0.35    2022-11-16 [?] CRAN (R 4.2.0)</w:t>
      </w:r>
      <w:r>
        <w:br/>
      </w:r>
      <w:r>
        <w:rPr>
          <w:rStyle w:val="VerbatimChar"/>
        </w:rPr>
        <w:t xml:space="preserve">   xtable        1.8-4   2019-04-21 [3] CRAN (R 4.2.0)</w:t>
      </w:r>
      <w:r>
        <w:br/>
      </w:r>
      <w:r>
        <w:rPr>
          <w:rStyle w:val="VerbatimChar"/>
        </w:rPr>
        <w:t xml:space="preserve"> P yaml          2.3.6   2022-10-18 [?] CRAN (R 4.2.0)</w:t>
      </w:r>
      <w:r>
        <w:br/>
      </w:r>
      <w:r>
        <w:br/>
      </w:r>
      <w:r>
        <w:rPr>
          <w:rStyle w:val="VerbatimChar"/>
        </w:rPr>
        <w:t xml:space="preserve"> [1] /Users/bmarwick/Library/Caches/org.R-project.R/R/renv/library/CTtps-cf34be8d/R-4.2/aarch64-apple-darwin20</w:t>
      </w:r>
      <w:r>
        <w:br/>
      </w:r>
      <w:r>
        <w:rPr>
          <w:rStyle w:val="VerbatimChar"/>
        </w:rPr>
        <w:t xml:space="preserve"> [2] /Users/bmarwick/Desktop/CTtps/renv/sandbox/R-4.2/aarch64-apple-darwin20/84ba8b13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[5fd7f8f] 2022-11-09: Dealt with Ben's comments</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2022-11-28T23:06:27Z</dcterms:created>
  <dcterms:modified xsi:type="dcterms:W3CDTF">2022-11-28T23:06:27Z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